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306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216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 w:cs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20"/>
                <w:u w:val="none"/>
                <w:em w:val="none"/>
                <w:lang w:eastAsia="en-US"/>
              </w:rPr>
              <w:t>04.5_Z1PN_Bppra0319</w:t>
            </w:r>
          </w:p>
          <w:p>
            <w:pPr>
              <w:pStyle w:val="Normal"/>
              <w:snapToGrid w:val="false"/>
              <w:spacing w:lineRule="auto" w:line="240"/>
              <w:ind w:left="-113" w:right="-178" w:hanging="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pracy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306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Labour law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Stacjonarne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Brak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rPr>
                <w:rFonts w:ascii="Verdana" w:hAnsi="Verdana" w:eastAsia="Calibri" w:cs="Verdana"/>
                <w:i/>
                <w:i/>
                <w:iCs/>
                <w:sz w:val="16"/>
                <w:szCs w:val="20"/>
                <w:lang w:eastAsia="en-US"/>
              </w:rPr>
            </w:pPr>
            <w:r>
              <w:rPr>
                <w:rFonts w:eastAsia="Calibri" w:ascii="Calibri" w:hAnsi="Calibri"/>
                <w:bCs/>
                <w:sz w:val="20"/>
                <w:szCs w:val="20"/>
                <w:lang w:eastAsia="en-US"/>
              </w:rPr>
              <w:t>Celem kształcenia w ramach przedmiotu pn. Prawo pracy jest zapoznanie studentów z zagadnieniami z zakresu prawa pracy. Istotą kształcenia jest zdobycie wiedzy przez studentów, pozwalającej im na zrozumienie istoty wyodrębnienia gałęzi prawa pracy z norm prawa prywatnego, a także pozyskanie wiedzy na temat stosunku pracy, jego cech charakterystycznych. Student nabywa umiejętności praktycznych - po zakończonym kursie umie odróżnić stosunek prawnopracowniczy od innych stosunków zatrudnienia, sporządzić akta osobowe pracownika. W trakcie wykładu podejmowane są zarówno zagadnienia z zakresu części ogólnej prawa pracy, indywidualnego prawa pracy, zbiorowego prawa pracy. Zajęcia mają wykształcić w studentach umiejętność sporządzania podstawowych aktów z zakresu prawa pracy, jak i rozwiązywania zagadnień i problemów prawnych z tej dziedziny.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 xml:space="preserve">podające (wykład, opowiadanie, opis), programowe (przy użyciu książki, komputera), problemowe (wykład problemowy), dyskusja, </w:t>
            </w:r>
          </w:p>
          <w:p>
            <w:pPr>
              <w:pStyle w:val="Normal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SYMBOL (odniesienie kierunkowych efektów uczenia się do charakterystyk drugiego stopnia dla: poziomu 6 Polskiej Ramy Kwalifikacji)*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Identyfikuje podstawowe instytucje prawa pracy, takie jak stosunek pracy, prawa i obowiązki stron, czas pracy, wynagrodzenie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 xml:space="preserve">Zna najistotniejsze regulacje prawa pracy dotyczące nawiązywania i rozwiązywania stosunku pracy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Posiada wiedzę w zakresie regulacji prawnych w prawie pracy w innych państwach UE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Dokonuje wykładni przepisów prawa pracy oraz formułuje własne opinie w kwestiach spornych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P6S_UW </w:t>
            </w:r>
          </w:p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P6S_UO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K_U09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K_U10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formułuje pisemne i ustne wypowiedzi w zakresie problematyki prawa pracy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P6S_UK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K_U07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K_U08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Umie określić rodzaj aktu prawnego odnosząc go do analizowanego zdarzenia lub sytuacji w stosunkach pracy oraz prawidłowo zastosować przepisy prawa pracy do analizy i oceny konkretnego zdarzenia lub sytuacji w stosunkach pracy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P6S_UW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K_K04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student rozumie wzajemne prawa i obowiązki pracodawców i pracowników, a także funkcjonalne powiązanie tych podmiotów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P6S_KR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posiada zdolność uzupełniania zdobytej wiedzy we własnym zakresie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P6S_KK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K_K02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potrafi pracować w grupie nad rozwiązaniem przedstawionego problemu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P6S_KO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bookmarkStart w:id="0" w:name="maindiv"/>
            <w:bookmarkEnd w:id="0"/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Pojęcie i przedmiot prawa pracy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Funkcje i zasady prawa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Źródła prawa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Stosunek pracy – cechy charakterystyczne.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Nawiązanie stosunku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Rozwiązanie stosunku pracy. 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Powszechna i szczególna ochrona trwałości stosunku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Prawa i obowiązki stron stosunku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Odpowiedzialność porządkowa i dyscyplinarna pracowników.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Ochrona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Zasada wolności zrzeszania się w związkach zawodowych.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Prawo do strajku.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U3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W3, U2, K2, K3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kern w:val="0"/>
                <w:sz w:val="16"/>
                <w:lang w:eastAsia="pl-PL" w:bidi="ar-SA"/>
              </w:rPr>
              <w:t>L. Florek, „Prawo pracy,” wyd. CH BECK,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Stelina, „Prawo pracy,” wyd. CH BECK, Warszawa 2018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T. Liszcz, „Prawo pracy,” wyd. Wolters Kluwer,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Red. K.W.Baran, „Prawo pracy i ubezpieczeń społecznych,” wyd. CH BECK,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Stelina, „Prawo urzędnicze,” wyd. CH BECK, Warszawa 2017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miesięcznik Praca i Zabezpieczenie Społeczne,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miesięcznik Państwo i Prawo,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Batang" w:cs="Calibri"/>
                <w:b/>
                <w:b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/>
                <w:color w:val="000000"/>
                <w:kern w:val="0"/>
                <w:sz w:val="20"/>
                <w:szCs w:val="20"/>
                <w:lang w:eastAsia="ko-KR" w:bidi="he-IL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kern w:val="2"/>
                <w:sz w:val="20"/>
                <w:szCs w:val="20"/>
                <w:lang w:eastAsia="en-US" w:bidi="hi-IN"/>
              </w:rPr>
            </w:pPr>
            <w:r>
              <w:rPr>
                <w:rFonts w:eastAsia="Calibri" w:cs="Calibri" w:ascii="Calibri" w:hAnsi="Calibri"/>
                <w:kern w:val="2"/>
                <w:sz w:val="20"/>
                <w:szCs w:val="20"/>
                <w:lang w:eastAsia="en-US" w:bidi="hi-IN"/>
              </w:rPr>
              <w:t>1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</w:t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1,</w:t>
            </w:r>
            <w:r>
              <w:rPr>
                <w:rFonts w:eastAsia="Calibri" w:cs="Calibri" w:ascii="Calibri" w:hAnsi="Calibri"/>
                <w:b/>
                <w:kern w:val="2"/>
                <w:sz w:val="20"/>
                <w:szCs w:val="20"/>
                <w:lang w:eastAsia="en-US" w:bidi="hi-IN"/>
              </w:rPr>
              <w:t>4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9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20</w:t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4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1,6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9"/>
  <w:defaultTabStop w:val="306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cf1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4b5cf1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4b5cf1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 w:customStyle="1">
    <w:name w:val="Zawartość tabeli"/>
    <w:basedOn w:val="Normal"/>
    <w:qFormat/>
    <w:rsid w:val="004b5cf1"/>
    <w:pPr>
      <w:suppressLineNumbers/>
    </w:pPr>
    <w:rPr/>
  </w:style>
  <w:style w:type="paragraph" w:styleId="NormalWeb">
    <w:name w:val="Normal (Web)"/>
    <w:basedOn w:val="Normal"/>
    <w:qFormat/>
    <w:rsid w:val="004b5cf1"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Przypisdolny">
    <w:name w:val="Footnote Text"/>
    <w:basedOn w:val="Normal"/>
    <w:link w:val="TekstprzypisudolnegoZnak"/>
    <w:rsid w:val="004b5cf1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LibreOffice/6.4.6.2$Windows_X86_64 LibreOffice_project/0ce51a4fd21bff07a5c061082cc82c5ed232f115</Application>
  <Pages>4</Pages>
  <Words>1246</Words>
  <Characters>7967</Characters>
  <CharactersWithSpaces>8982</CharactersWithSpaces>
  <Paragraphs>260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2023-02-27T17:19:00Z</dcterms:created>
  <dc:creator>Żaneta Grygiel-Kaleta</dc:creator>
  <dc:description/>
  <dc:language>pl-PL</dc:language>
  <cp:lastModifiedBy/>
  <dcterms:modified xsi:type="dcterms:W3CDTF">2023-02-27T20:24:33Z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